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EE5589">
      <w:pPr>
        <w:jc w:val="center"/>
        <w:rPr>
          <w:b/>
          <w:bCs/>
          <w:highlight w:val="none"/>
        </w:rPr>
      </w:pPr>
      <w:r>
        <w:rPr>
          <w:b/>
          <w:bCs/>
          <w:highlight w:val="none"/>
        </w:rPr>
        <w:t>Le lundi 18 mai 2026</w:t>
      </w:r>
    </w:p>
    <w:p w14:paraId="2AB13AF6">
      <w:pPr>
        <w:jc w:val="center"/>
        <w:rPr>
          <w:b/>
          <w:bCs/>
          <w:highlight w:val="none"/>
        </w:rPr>
      </w:pPr>
      <w:r>
        <w:rPr>
          <w:b/>
          <w:bCs/>
          <w:highlight w:val="none"/>
        </w:rPr>
        <w:t>Audience au rectorat de Paris, Sorbonne, salle Samuel Paty</w:t>
      </w:r>
    </w:p>
    <w:p w14:paraId="00386894">
      <w:pPr>
        <w:rPr>
          <w:highlight w:val="none"/>
        </w:rPr>
      </w:pPr>
    </w:p>
    <w:p w14:paraId="27241EBA">
      <w:pPr>
        <w:rPr>
          <w:highlight w:val="none"/>
        </w:rPr>
      </w:pPr>
      <w:r>
        <w:rPr>
          <w:highlight w:val="none"/>
        </w:rPr>
        <w:t>En présence, pour le rectorat de l’Académie de Paris, de :</w:t>
      </w:r>
    </w:p>
    <w:p w14:paraId="33ACB63F">
      <w:pPr>
        <w:rPr>
          <w:highlight w:val="none"/>
        </w:rPr>
      </w:pPr>
      <w:r>
        <w:rPr>
          <w:highlight w:val="none"/>
        </w:rPr>
        <w:t>- Anthony de Castro - DAFPIC</w:t>
      </w:r>
    </w:p>
    <w:p w14:paraId="27167550">
      <w:pPr>
        <w:rPr>
          <w:rFonts w:hint="default"/>
          <w:highlight w:val="none"/>
          <w:lang w:val="fr-FR"/>
        </w:rPr>
      </w:pPr>
      <w:r>
        <w:rPr>
          <w:highlight w:val="none"/>
        </w:rPr>
        <w:t>-</w:t>
      </w:r>
      <w:r>
        <w:rPr>
          <w:rFonts w:hint="default"/>
          <w:highlight w:val="none"/>
          <w:lang w:val="fr-FR"/>
        </w:rPr>
        <w:t xml:space="preserve"> Laurent Noé, Directeur d’académie </w:t>
      </w:r>
    </w:p>
    <w:p w14:paraId="57C309BA">
      <w:pPr>
        <w:rPr>
          <w:rFonts w:hint="default"/>
          <w:highlight w:val="none"/>
          <w:lang w:val="fr-FR"/>
        </w:rPr>
      </w:pPr>
      <w:r>
        <w:rPr>
          <w:highlight w:val="none"/>
        </w:rPr>
        <w:t>-</w:t>
      </w:r>
      <w:r>
        <w:rPr>
          <w:rFonts w:hint="default"/>
          <w:highlight w:val="none"/>
          <w:lang w:val="fr-FR"/>
        </w:rPr>
        <w:t xml:space="preserve"> </w:t>
      </w:r>
      <w:r>
        <w:rPr>
          <w:rStyle w:val="12"/>
          <w:rFonts w:ascii="SimSun" w:hAnsi="SimSun" w:eastAsia="SimSun" w:cs="SimSun"/>
          <w:i w:val="0"/>
          <w:iCs w:val="0"/>
          <w:sz w:val="24"/>
          <w:szCs w:val="24"/>
          <w:highlight w:val="none"/>
        </w:rPr>
        <w:t>Fabien Oppermann</w:t>
      </w:r>
      <w:r>
        <w:rPr>
          <w:rStyle w:val="12"/>
          <w:rFonts w:hint="default" w:ascii="SimSun" w:hAnsi="SimSun" w:eastAsia="SimSun" w:cs="SimSun"/>
          <w:i w:val="0"/>
          <w:iCs w:val="0"/>
          <w:sz w:val="24"/>
          <w:szCs w:val="24"/>
          <w:highlight w:val="none"/>
          <w:lang w:val="fr-FR"/>
        </w:rPr>
        <w:t>, Secrétaire général de la Région académique</w:t>
      </w:r>
    </w:p>
    <w:p w14:paraId="10DA06AB">
      <w:pPr>
        <w:rPr>
          <w:highlight w:val="none"/>
        </w:rPr>
      </w:pPr>
      <w:r>
        <w:rPr>
          <w:highlight w:val="none"/>
        </w:rPr>
        <w:t>En présence, pour le SNES FSU de Paris, de :</w:t>
      </w:r>
    </w:p>
    <w:p w14:paraId="173E9694">
      <w:pPr>
        <w:rPr>
          <w:rFonts w:hint="default"/>
          <w:highlight w:val="none"/>
          <w:lang w:val="fr-FR"/>
        </w:rPr>
      </w:pPr>
      <w:r>
        <w:rPr>
          <w:highlight w:val="none"/>
        </w:rPr>
        <w:t>- Ketty VALCKE - co-secrétaire générale du SNES</w:t>
      </w:r>
      <w:r>
        <w:rPr>
          <w:rFonts w:hint="default"/>
          <w:highlight w:val="none"/>
          <w:lang w:val="fr-FR"/>
        </w:rPr>
        <w:t>-FSU Paris</w:t>
      </w:r>
    </w:p>
    <w:p w14:paraId="003EE933">
      <w:pPr>
        <w:rPr>
          <w:rFonts w:hint="default"/>
          <w:highlight w:val="none"/>
          <w:lang w:val="fr-FR"/>
        </w:rPr>
      </w:pPr>
      <w:r>
        <w:rPr>
          <w:highlight w:val="none"/>
        </w:rPr>
        <w:t xml:space="preserve">- Pascal Callac - </w:t>
      </w:r>
      <w:r>
        <w:rPr>
          <w:rFonts w:hint="default"/>
          <w:highlight w:val="none"/>
          <w:lang w:val="fr-FR"/>
        </w:rPr>
        <w:t xml:space="preserve">militant </w:t>
      </w:r>
      <w:r>
        <w:rPr>
          <w:highlight w:val="none"/>
        </w:rPr>
        <w:t>du SNES</w:t>
      </w:r>
      <w:r>
        <w:rPr>
          <w:rFonts w:hint="default"/>
          <w:highlight w:val="none"/>
          <w:lang w:val="fr-FR"/>
        </w:rPr>
        <w:t xml:space="preserve">-FSU Paris, sécrétaire de la F3SCT et de l’Action sociale pour l’académie de Paris, </w:t>
      </w:r>
    </w:p>
    <w:p w14:paraId="06C11464">
      <w:pPr>
        <w:rPr>
          <w:highlight w:val="none"/>
        </w:rPr>
      </w:pPr>
      <w:r>
        <w:rPr>
          <w:highlight w:val="none"/>
        </w:rPr>
        <w:t>- Kristina Briaudeau - déléguée du personnel enseignant du GRETA METEHOR, déléguée syndicale du SNES</w:t>
      </w:r>
    </w:p>
    <w:p w14:paraId="461F0526">
      <w:pPr>
        <w:rPr>
          <w:highlight w:val="none"/>
        </w:rPr>
      </w:pPr>
    </w:p>
    <w:p w14:paraId="0253224C">
      <w:pPr>
        <w:rPr>
          <w:highlight w:val="none"/>
        </w:rPr>
      </w:pPr>
      <w:r>
        <w:rPr>
          <w:highlight w:val="none"/>
        </w:rPr>
        <w:t>Introduction :</w:t>
      </w:r>
    </w:p>
    <w:p w14:paraId="2C44003D">
      <w:pPr>
        <w:rPr>
          <w:highlight w:val="none"/>
        </w:rPr>
      </w:pPr>
      <w:r>
        <w:rPr>
          <w:highlight w:val="none"/>
        </w:rPr>
        <w:t>M.</w:t>
      </w:r>
      <w:r>
        <w:rPr>
          <w:rFonts w:hint="default"/>
          <w:highlight w:val="none"/>
          <w:lang w:val="fr-FR"/>
        </w:rPr>
        <w:t>Noé</w:t>
      </w:r>
      <w:r>
        <w:rPr>
          <w:highlight w:val="none"/>
        </w:rPr>
        <w:t xml:space="preserve"> a introduit cette audience accordée au SNES en indiquant que nous étions réunis pour entendre ce que le SNES avait à dire au sujet du GRETA METEHOR. </w:t>
      </w:r>
    </w:p>
    <w:p w14:paraId="15866298">
      <w:pPr>
        <w:rPr>
          <w:highlight w:val="none"/>
        </w:rPr>
      </w:pPr>
      <w:r>
        <w:rPr>
          <w:highlight w:val="none"/>
        </w:rPr>
        <w:t>Le SNES a répondu que le syndicat n’avait rien à présenter mais avait demandé une audience pour au contraire écouter et prendre connaissance des projets du rectorat pour ce qui se présente comme une dissolution du GRETA METEHOR définie comme inévitable avec pour unique solution la GIPisation alors même que le 18.11.25 aucune difficulté ni alerte n’avait été relevée pour le GRETA METEHOR dans le cadre du CRAFCA et que le DASEN avait dit ensuite que « tout » était encore sur la table en termes de solution.</w:t>
      </w:r>
    </w:p>
    <w:p w14:paraId="77FA1C9F">
      <w:pPr>
        <w:rPr>
          <w:highlight w:val="none"/>
        </w:rPr>
      </w:pPr>
      <w:r>
        <w:rPr>
          <w:highlight w:val="none"/>
        </w:rPr>
        <w:t>M.</w:t>
      </w:r>
      <w:r>
        <w:rPr>
          <w:rFonts w:hint="default"/>
          <w:highlight w:val="none"/>
          <w:lang w:val="fr-FR"/>
        </w:rPr>
        <w:t xml:space="preserve">Noé </w:t>
      </w:r>
      <w:r>
        <w:rPr>
          <w:highlight w:val="none"/>
        </w:rPr>
        <w:t xml:space="preserve"> a répondu que la gravité de la situation n’était apparue qu’avec l’arrivée de Brice Bordin qui avait alerté le rectorat, que la solution d’un prêt FAM (fonds académique de mutualisation) avait été évincée car elle reviendrait « arroser du sable », donc à placer, quelques mois plus tard, le GRETA METEHOR dans une situation plus catastrophique encore, qui mettrait alors en péril le sauvetage de tous les salariés et d’un maximum de formations possible (sauvetage possible grâce à la GIPisation). Enfin, que la solution du regroupement avec un autre GRETA avait été écartée aussi afin de ne pas précipiter la chute du GRETA qui aurait absorbé le GRETA METEHOR. Quant à la solution qui consiste à délester à d’autres instances privées la mission du service public que porte l’Education nationale, via le GRETA METEHOR, elle avait été exclue immédiatement et définitivement. Raison pour laquelle la solution retenue a été d’intégrer la formation continue du GRETA METEHOR dans le GIP de l’Académie de Paris, comme le GRETA du Var avait été avant cela intégré dans l’Académie de Nice</w:t>
      </w:r>
      <w:r>
        <w:rPr>
          <w:rFonts w:hint="default"/>
          <w:highlight w:val="none"/>
          <w:lang w:val="fr-FR"/>
        </w:rPr>
        <w:t xml:space="preserve"> (solution pilotée par M Noé alors affecté dans cette académie)</w:t>
      </w:r>
      <w:r>
        <w:rPr>
          <w:highlight w:val="none"/>
        </w:rPr>
        <w:t>.</w:t>
      </w:r>
    </w:p>
    <w:p w14:paraId="3D607C8B">
      <w:pPr>
        <w:rPr>
          <w:highlight w:val="none"/>
        </w:rPr>
      </w:pPr>
    </w:p>
    <w:p w14:paraId="4611B725">
      <w:pPr>
        <w:rPr>
          <w:highlight w:val="none"/>
        </w:rPr>
      </w:pPr>
      <w:r>
        <w:rPr>
          <w:highlight w:val="none"/>
        </w:rPr>
        <w:t>Demandes faites au rectorat :</w:t>
      </w:r>
    </w:p>
    <w:p w14:paraId="03FBCE39">
      <w:pPr>
        <w:rPr>
          <w:highlight w:val="none"/>
        </w:rPr>
      </w:pPr>
    </w:p>
    <w:p w14:paraId="24619DC8">
      <w:pPr>
        <w:pStyle w:val="29"/>
        <w:numPr>
          <w:ilvl w:val="0"/>
          <w:numId w:val="1"/>
        </w:numPr>
        <w:rPr>
          <w:highlight w:val="none"/>
        </w:rPr>
      </w:pPr>
      <w:r>
        <w:rPr>
          <w:highlight w:val="none"/>
        </w:rPr>
        <w:t xml:space="preserve">Formalisation par écrit du projet global (et des projets individuels) conçus pour le personnel et les formations du GRETA METEHOR par le rectorat.  </w:t>
      </w:r>
    </w:p>
    <w:p w14:paraId="2C2EB4D6">
      <w:pPr>
        <w:pStyle w:val="29"/>
        <w:numPr>
          <w:ilvl w:val="0"/>
          <w:numId w:val="1"/>
        </w:numPr>
        <w:rPr>
          <w:color w:val="EE0000"/>
          <w:highlight w:val="none"/>
        </w:rPr>
      </w:pPr>
      <w:r>
        <w:rPr>
          <w:color w:val="EE0000"/>
          <w:highlight w:val="none"/>
        </w:rPr>
        <w:t>Réponse rectorat : Oui, l’unique raison pour laquelle nous ne l’avons pas encore fait est que nous avons demandé la vérification de certains points pour lesquels nous n’avons pas encore de réponse (accès à la bourse du logement, aux concours internes pour les salariés du GIP FCIP)</w:t>
      </w:r>
    </w:p>
    <w:p w14:paraId="1A98B5C1">
      <w:pPr>
        <w:pStyle w:val="29"/>
        <w:rPr>
          <w:color w:val="EE0000"/>
          <w:highlight w:val="none"/>
        </w:rPr>
      </w:pPr>
    </w:p>
    <w:p w14:paraId="38732137">
      <w:pPr>
        <w:pStyle w:val="29"/>
        <w:numPr>
          <w:ilvl w:val="0"/>
          <w:numId w:val="1"/>
        </w:numPr>
        <w:rPr>
          <w:highlight w:val="none"/>
        </w:rPr>
      </w:pPr>
      <w:r>
        <w:rPr>
          <w:highlight w:val="none"/>
        </w:rPr>
        <w:t>Planning précis avec correction (juin/décembre 2026) de la période prévue (septembre/décembre 2026) pour que le personnel du GRETA METEHOR soit reçu par les RH du rectorat/GIP et pour qu’il reçoive le contrat de travail qui sera proposé à compter du 1</w:t>
      </w:r>
      <w:r>
        <w:rPr>
          <w:highlight w:val="none"/>
          <w:vertAlign w:val="superscript"/>
        </w:rPr>
        <w:t>er</w:t>
      </w:r>
      <w:r>
        <w:rPr>
          <w:highlight w:val="none"/>
        </w:rPr>
        <w:t xml:space="preserve"> janvier 2027 (ou avant si le contrat doit débuter avant).</w:t>
      </w:r>
    </w:p>
    <w:p w14:paraId="7D0BA930">
      <w:pPr>
        <w:pStyle w:val="29"/>
        <w:numPr>
          <w:ilvl w:val="0"/>
          <w:numId w:val="1"/>
        </w:numPr>
        <w:rPr>
          <w:color w:val="EE0000"/>
          <w:highlight w:val="none"/>
        </w:rPr>
      </w:pPr>
      <w:r>
        <w:rPr>
          <w:color w:val="EE0000"/>
          <w:highlight w:val="none"/>
        </w:rPr>
        <w:t>Réponse rectorat : cela va être étudié</w:t>
      </w:r>
    </w:p>
    <w:p w14:paraId="5FF489E3">
      <w:pPr>
        <w:pStyle w:val="29"/>
        <w:rPr>
          <w:color w:val="EE0000"/>
          <w:highlight w:val="none"/>
        </w:rPr>
      </w:pPr>
    </w:p>
    <w:p w14:paraId="1B1615F7">
      <w:pPr>
        <w:pStyle w:val="29"/>
        <w:numPr>
          <w:ilvl w:val="0"/>
          <w:numId w:val="1"/>
        </w:numPr>
        <w:rPr>
          <w:highlight w:val="none"/>
        </w:rPr>
      </w:pPr>
      <w:r>
        <w:rPr>
          <w:highlight w:val="none"/>
        </w:rPr>
        <w:t>Précision nécessaire au niveau du volume horaire : au GRETA on a 1607h dont 14h de fractionnement, cela fait donc 1593 heures, et au GIP FCIP ce sera sur 37 semaines, il y aura donc moins de congés au GIP FCIP pour un même contrat ? Au GIP on compte 9 semaines de congé au lieu de 10 au GRETA METEHOR, c’est bien cela ?</w:t>
      </w:r>
    </w:p>
    <w:p w14:paraId="5D6587C2">
      <w:pPr>
        <w:pStyle w:val="29"/>
        <w:numPr>
          <w:ilvl w:val="0"/>
          <w:numId w:val="1"/>
        </w:numPr>
        <w:rPr>
          <w:color w:val="EE0000"/>
          <w:highlight w:val="none"/>
        </w:rPr>
      </w:pPr>
      <w:r>
        <w:rPr>
          <w:color w:val="EE0000"/>
          <w:highlight w:val="none"/>
        </w:rPr>
        <w:t>Réponse rectorat : Oui tout à fait, car on ne peut pas dans un même service (le GIP) avoir des salariés qui sont régis par des règles différentes. Et c’est 810h si je. ne m’abuse pour les enseignants. Mais ceux qui travaillent en établissement scolaire auront beaucoup plus de 10 semaines de congé finalement, dans la réalité.</w:t>
      </w:r>
    </w:p>
    <w:p w14:paraId="631C1336">
      <w:pPr>
        <w:pStyle w:val="29"/>
        <w:rPr>
          <w:color w:val="EE0000"/>
          <w:highlight w:val="none"/>
        </w:rPr>
      </w:pPr>
    </w:p>
    <w:p w14:paraId="0ABE33FA">
      <w:pPr>
        <w:pStyle w:val="29"/>
        <w:numPr>
          <w:ilvl w:val="0"/>
          <w:numId w:val="1"/>
        </w:numPr>
        <w:rPr>
          <w:highlight w:val="none"/>
        </w:rPr>
      </w:pPr>
      <w:r>
        <w:rPr>
          <w:highlight w:val="none"/>
        </w:rPr>
        <w:t>Rapprochement (juin/décembre 2026 au lieu de septembre/décembre 2026) de la période prévue pour que le personnel du GRETA METEHOR soit reçu par les RH du rectorat/GIP et reçoive le contrat de travail qui sera signé à compter du 1</w:t>
      </w:r>
      <w:r>
        <w:rPr>
          <w:highlight w:val="none"/>
          <w:vertAlign w:val="superscript"/>
        </w:rPr>
        <w:t>er</w:t>
      </w:r>
      <w:r>
        <w:rPr>
          <w:highlight w:val="none"/>
        </w:rPr>
        <w:t xml:space="preserve"> janvier 2027 (ou avant si le contrat doit débuter avant). Nous demandons à ce que les propositions de contrat de travail soient transmises bien avant le mois de septembre, dès maintenant si possible. Et nous demandons à ce que les lieux de travail principaux et secondaires soient mentionnés sur ces contrats.</w:t>
      </w:r>
    </w:p>
    <w:p w14:paraId="3DDCADB3">
      <w:pPr>
        <w:pStyle w:val="29"/>
        <w:numPr>
          <w:ilvl w:val="0"/>
          <w:numId w:val="1"/>
        </w:numPr>
        <w:rPr>
          <w:color w:val="EE0000"/>
          <w:highlight w:val="none"/>
        </w:rPr>
      </w:pPr>
      <w:r>
        <w:rPr>
          <w:color w:val="EE0000"/>
          <w:highlight w:val="none"/>
        </w:rPr>
        <w:t xml:space="preserve">Réponse rectorat : cela va être étudié </w:t>
      </w:r>
    </w:p>
    <w:p w14:paraId="1984F842">
      <w:pPr>
        <w:pStyle w:val="29"/>
        <w:rPr>
          <w:color w:val="EE0000"/>
          <w:highlight w:val="none"/>
        </w:rPr>
      </w:pPr>
    </w:p>
    <w:p w14:paraId="07C81A75">
      <w:pPr>
        <w:pStyle w:val="29"/>
        <w:numPr>
          <w:ilvl w:val="0"/>
          <w:numId w:val="1"/>
        </w:numPr>
        <w:rPr>
          <w:highlight w:val="none"/>
        </w:rPr>
      </w:pPr>
      <w:r>
        <w:rPr>
          <w:highlight w:val="none"/>
        </w:rPr>
        <w:t>Quelle analyse a été produite qui permette de définir les raisons de la faillite du GRETA METEHOR qui conduit aujourd’hui à sa dissolution ?</w:t>
      </w:r>
    </w:p>
    <w:p w14:paraId="492411B5">
      <w:pPr>
        <w:pStyle w:val="29"/>
        <w:numPr>
          <w:ilvl w:val="0"/>
          <w:numId w:val="1"/>
        </w:numPr>
        <w:rPr>
          <w:color w:val="EE0000"/>
          <w:highlight w:val="none"/>
        </w:rPr>
      </w:pPr>
      <w:r>
        <w:rPr>
          <w:color w:val="EE0000"/>
          <w:highlight w:val="none"/>
        </w:rPr>
        <w:t>Réponse rectorat : formations monofilières, baisse de la prise en charge opco, coût de la formation, du portage, des charges, impossibilité de répondre aux appels d’offre… et d’ailleurs ce n’est pas une activité qui disparaît, on la transfère au GIP, c’est un portage au GIP FCIP.</w:t>
      </w:r>
    </w:p>
    <w:p w14:paraId="255002D3">
      <w:pPr>
        <w:pStyle w:val="29"/>
        <w:rPr>
          <w:highlight w:val="none"/>
        </w:rPr>
      </w:pPr>
    </w:p>
    <w:p w14:paraId="738FE763">
      <w:pPr>
        <w:pStyle w:val="29"/>
        <w:rPr>
          <w:color w:val="EE0000"/>
          <w:highlight w:val="none"/>
        </w:rPr>
      </w:pPr>
    </w:p>
    <w:p w14:paraId="39546A29">
      <w:pPr>
        <w:pStyle w:val="29"/>
        <w:numPr>
          <w:ilvl w:val="0"/>
          <w:numId w:val="1"/>
        </w:numPr>
        <w:rPr>
          <w:highlight w:val="none"/>
        </w:rPr>
      </w:pPr>
      <w:r>
        <w:rPr>
          <w:highlight w:val="none"/>
        </w:rPr>
        <w:t>Qu’en est-il de la mutuelle MGEN ?</w:t>
      </w:r>
    </w:p>
    <w:p w14:paraId="074CC3CE">
      <w:pPr>
        <w:pStyle w:val="29"/>
        <w:numPr>
          <w:ilvl w:val="0"/>
          <w:numId w:val="1"/>
        </w:numPr>
        <w:rPr>
          <w:color w:val="EE0000"/>
          <w:highlight w:val="none"/>
        </w:rPr>
      </w:pPr>
      <w:r>
        <w:rPr>
          <w:color w:val="EE0000"/>
          <w:highlight w:val="none"/>
        </w:rPr>
        <w:t>Réponse rectorat : une solution est en train de se mettre en place avec Anthony de Castro pour que le personnel du GRETA puisse aussi au GIP y avoir droit.</w:t>
      </w:r>
    </w:p>
    <w:p w14:paraId="549D9910">
      <w:pPr>
        <w:pStyle w:val="29"/>
        <w:rPr>
          <w:color w:val="EE0000"/>
          <w:highlight w:val="none"/>
        </w:rPr>
      </w:pPr>
    </w:p>
    <w:p w14:paraId="5A00B509">
      <w:pPr>
        <w:pStyle w:val="29"/>
        <w:numPr>
          <w:ilvl w:val="0"/>
          <w:numId w:val="1"/>
        </w:numPr>
        <w:rPr>
          <w:highlight w:val="none"/>
        </w:rPr>
      </w:pPr>
      <w:r>
        <w:rPr>
          <w:highlight w:val="none"/>
        </w:rPr>
        <w:t xml:space="preserve">Est-ce que vous vous engagez à reprendre tous les postes, CDI et aussi CDD, et </w:t>
      </w:r>
      <w:bookmarkStart w:id="0" w:name="_GoBack"/>
      <w:bookmarkEnd w:id="0"/>
      <w:r>
        <w:rPr>
          <w:highlight w:val="none"/>
        </w:rPr>
        <w:t>aux mêmes conditions que leur contrat actuel (reprise à l’identique de l’ancienneté, de l’indice, de l’échelon, de la catégorie, du statut, de la forme des contrats), les recrutements auront-ils bien lieu sur la base de l’indice majoré préservé au moment du transfert et l’ancienneté acquise sera-t-elle bien reprise? Il n’y aura bien aucune période d’essai sur ces contrats GIP FCIP.</w:t>
      </w:r>
    </w:p>
    <w:p w14:paraId="2F5AB1D0">
      <w:pPr>
        <w:pStyle w:val="29"/>
        <w:rPr>
          <w:color w:val="EE0000"/>
          <w:highlight w:val="none"/>
        </w:rPr>
      </w:pPr>
      <w:r>
        <w:rPr>
          <w:color w:val="EE0000"/>
          <w:highlight w:val="none"/>
        </w:rPr>
        <w:t>Réponse rectorat : Oui, et les conditions seront exactement les mêmes puisque la grille du GIP est la même (elle a même servi de modèle, voté en avril 2025) que celle du GRETA METEHOR. Au 1</w:t>
      </w:r>
      <w:r>
        <w:rPr>
          <w:color w:val="EE0000"/>
          <w:highlight w:val="none"/>
          <w:vertAlign w:val="superscript"/>
        </w:rPr>
        <w:t>er</w:t>
      </w:r>
      <w:r>
        <w:rPr>
          <w:color w:val="EE0000"/>
          <w:highlight w:val="none"/>
        </w:rPr>
        <w:t xml:space="preserve"> janvier 2027, tout sans exception sera repris à l’identique, ce sera la même ancienneté, les mêmes indices, les mêmes conditions de contrat hormis les « petits entendements entre amis » qui ne figurent pas dans les grilles. Bercy surveille d’ailleurs de très près tout cela. Les contrats seront repris à l’identique et l’ancienneté sera gardée, y compris pour ceux qui seront passés en CDI dans les mois qui suivent. Il n’y aura aucune période d’essai sur ces contrats sauf si c’est expressément demandé par l’agent lui-même. D’ailleurs Bessières, Dorian et Belliard ont ainsi représenté 40 contrats qui ont été transférés au GIP FCIP avec les mêmes conditions de travail.</w:t>
      </w:r>
    </w:p>
    <w:p w14:paraId="3D73409A">
      <w:pPr>
        <w:pStyle w:val="29"/>
        <w:rPr>
          <w:color w:val="EE0000"/>
          <w:highlight w:val="none"/>
        </w:rPr>
      </w:pPr>
    </w:p>
    <w:p w14:paraId="65CB6A5C">
      <w:pPr>
        <w:pStyle w:val="29"/>
        <w:numPr>
          <w:ilvl w:val="0"/>
          <w:numId w:val="1"/>
        </w:numPr>
        <w:rPr>
          <w:highlight w:val="none"/>
        </w:rPr>
      </w:pPr>
      <w:r>
        <w:rPr>
          <w:highlight w:val="none"/>
        </w:rPr>
        <w:t>Concernant les CDD qui vont se terminer fin août, vous les reprendrez jusqu’à fin décembre ou pour une durée de trois ans ?</w:t>
      </w:r>
    </w:p>
    <w:p w14:paraId="1BD92840">
      <w:pPr>
        <w:pStyle w:val="29"/>
        <w:numPr>
          <w:ilvl w:val="0"/>
          <w:numId w:val="1"/>
        </w:numPr>
        <w:rPr>
          <w:color w:val="EE0000"/>
          <w:highlight w:val="none"/>
        </w:rPr>
      </w:pPr>
      <w:r>
        <w:rPr>
          <w:color w:val="EE0000"/>
          <w:highlight w:val="none"/>
        </w:rPr>
        <w:t>Réponse rectorat : jusqu’à fin décembre.</w:t>
      </w:r>
    </w:p>
    <w:p w14:paraId="0EF84011">
      <w:pPr>
        <w:rPr>
          <w:color w:val="EE0000"/>
          <w:highlight w:val="none"/>
        </w:rPr>
      </w:pPr>
    </w:p>
    <w:p w14:paraId="4989F16E">
      <w:pPr>
        <w:pStyle w:val="29"/>
        <w:numPr>
          <w:ilvl w:val="0"/>
          <w:numId w:val="1"/>
        </w:numPr>
        <w:rPr>
          <w:highlight w:val="none"/>
        </w:rPr>
      </w:pPr>
      <w:r>
        <w:rPr>
          <w:highlight w:val="none"/>
        </w:rPr>
        <w:t>La convention constitutive du GIP doit être fournie afin de vérifier qu’il n’y a pas de dérogation, qu’il n’y a aucun élément dérogatoire au régime général de la fonction publique et afin d’envisager la possibilité d’ajouter un avenant à cette convention.</w:t>
      </w:r>
    </w:p>
    <w:p w14:paraId="4BFFE426">
      <w:pPr>
        <w:pStyle w:val="29"/>
        <w:numPr>
          <w:ilvl w:val="0"/>
          <w:numId w:val="1"/>
        </w:numPr>
        <w:rPr>
          <w:color w:val="EE0000"/>
          <w:highlight w:val="none"/>
        </w:rPr>
      </w:pPr>
      <w:r>
        <w:rPr>
          <w:color w:val="EE0000"/>
          <w:highlight w:val="none"/>
        </w:rPr>
        <w:t>Réponse rectorat : nous vous fournissons cela dès maintenant, de toute façon il n’y a pas grand-chose indiqué dans cette convention. Elle n’est pas dérogatoire. Le GIP de Paris est un opérateur de l’Etat relevant de l’Education nationale.</w:t>
      </w:r>
    </w:p>
    <w:p w14:paraId="7A708421">
      <w:pPr>
        <w:pStyle w:val="29"/>
        <w:rPr>
          <w:color w:val="EE0000"/>
          <w:highlight w:val="none"/>
        </w:rPr>
      </w:pPr>
    </w:p>
    <w:p w14:paraId="1E1EAB8B">
      <w:pPr>
        <w:pStyle w:val="29"/>
        <w:rPr>
          <w:color w:val="EE0000"/>
          <w:highlight w:val="none"/>
        </w:rPr>
      </w:pPr>
    </w:p>
    <w:p w14:paraId="5235F7C9">
      <w:pPr>
        <w:pStyle w:val="29"/>
        <w:numPr>
          <w:ilvl w:val="0"/>
          <w:numId w:val="1"/>
        </w:numPr>
        <w:rPr>
          <w:highlight w:val="none"/>
        </w:rPr>
      </w:pPr>
      <w:r>
        <w:rPr>
          <w:highlight w:val="none"/>
        </w:rPr>
        <w:t>S’il y a des différentiels, par exemple en ce qui concerne  la possibilité de passer des concours internes, ce qui visiblement n’est pas possible au GIP  FCIP alors que ça l’est au GRETA METEHOR, peut-on envisager de s’appuyer sur la Loi Sapin pour y remédier ?</w:t>
      </w:r>
    </w:p>
    <w:p w14:paraId="14227DF7">
      <w:pPr>
        <w:pStyle w:val="29"/>
        <w:numPr>
          <w:ilvl w:val="0"/>
          <w:numId w:val="1"/>
        </w:numPr>
        <w:rPr>
          <w:highlight w:val="none"/>
        </w:rPr>
      </w:pPr>
      <w:r>
        <w:rPr>
          <w:color w:val="EE0000"/>
          <w:highlight w:val="none"/>
        </w:rPr>
        <w:t>Réponse rectorat : Nous avons déjà été interrogés là-dessus le 7 mai lors de la réunion plénière à l’ENC à laquelle le personnel du GRETA METEHOR avait été convié et nous attendons les retours des RH afin de fournir des réponses très précises. Le directeur du GIP est en train de mettre en place des solutions. Il s’agit de préciser le droit des agents, pour qu’ils puissent faire un choix éclairé. Nous allons essayer de les accompagner, que ce soit dans d’autres GRETA, en EPLE ou au rectorat s’ils ne veulent pas rejoindre le GIP FCIP.</w:t>
      </w:r>
    </w:p>
    <w:p w14:paraId="546C1A33">
      <w:pPr>
        <w:pStyle w:val="29"/>
        <w:rPr>
          <w:color w:val="EE0000"/>
          <w:highlight w:val="none"/>
        </w:rPr>
      </w:pPr>
    </w:p>
    <w:p w14:paraId="18D38D8B">
      <w:pPr>
        <w:pStyle w:val="29"/>
        <w:rPr>
          <w:color w:val="EE0000"/>
          <w:highlight w:val="none"/>
        </w:rPr>
      </w:pPr>
    </w:p>
    <w:p w14:paraId="522F5006">
      <w:pPr>
        <w:pStyle w:val="29"/>
        <w:rPr>
          <w:highlight w:val="none"/>
        </w:rPr>
      </w:pPr>
    </w:p>
    <w:p w14:paraId="1ED81414">
      <w:pPr>
        <w:pStyle w:val="29"/>
        <w:numPr>
          <w:ilvl w:val="0"/>
          <w:numId w:val="1"/>
        </w:numPr>
        <w:rPr>
          <w:highlight w:val="none"/>
        </w:rPr>
      </w:pPr>
      <w:r>
        <w:rPr>
          <w:highlight w:val="none"/>
        </w:rPr>
        <w:t>Parmi les solutions proposées au personnel du GRETA, il y a la reprise au même poste et aux mêmes conditions par le GIP FCIP, mais aussi la possibilité de candidater à des postes en EPLE ou au rectorat avec une priorisation de ces candidatures. Mais avez-vous transmis en priorité au personnel du GRETA ces offres ? Leur avez-vous donné l’accès à ces offres pour qu’ils puissent postuler ? Qu’en est-il de la priorisation de la candidature des agents ?</w:t>
      </w:r>
    </w:p>
    <w:p w14:paraId="5A156B10">
      <w:pPr>
        <w:pStyle w:val="29"/>
        <w:numPr>
          <w:ilvl w:val="0"/>
          <w:numId w:val="1"/>
        </w:numPr>
        <w:rPr>
          <w:highlight w:val="none"/>
        </w:rPr>
      </w:pPr>
      <w:r>
        <w:rPr>
          <w:color w:val="EE0000"/>
          <w:highlight w:val="none"/>
        </w:rPr>
        <w:t>Réponse rectorat : Nous avons déjà transmis une offre, un recrutement au siège du DRAFPIC pour un agent de catégorie B. Nous allons très prochainement donner accès à d’autres offres au personnel du GRETA METEHOR. Mais attention, nous ne pouvons absolument pas élargir cela à des emplois de la fonction publique hors de l’Education nationale, par exemple dans d’autres ministères. Aujourd’hui il y a 12 postes vacants GIP FCIP, cela pourrait être aussi des postes d’assistants (coordinateurs administratifs), des postes vacants dans les services académiques.</w:t>
      </w:r>
    </w:p>
    <w:p w14:paraId="14EF5BD2">
      <w:pPr>
        <w:pStyle w:val="29"/>
        <w:rPr>
          <w:highlight w:val="none"/>
        </w:rPr>
      </w:pPr>
    </w:p>
    <w:p w14:paraId="74BD15F1">
      <w:pPr>
        <w:pStyle w:val="29"/>
        <w:numPr>
          <w:ilvl w:val="0"/>
          <w:numId w:val="1"/>
        </w:numPr>
        <w:rPr>
          <w:highlight w:val="none"/>
        </w:rPr>
      </w:pPr>
      <w:r>
        <w:rPr>
          <w:highlight w:val="none"/>
        </w:rPr>
        <w:t>S’il y a des différentiels, par exemple en ce qui concerne la possibilité de passer des concours internes, ce qui visiblement n’est pas possible au GIP  FCIP alors que ça l’est au GRETA METEHOR, peut-on envisager de s’appuyer sur la Loi Sapin pour y remédier ?</w:t>
      </w:r>
    </w:p>
    <w:p w14:paraId="2EDCB42B">
      <w:pPr>
        <w:pStyle w:val="29"/>
        <w:numPr>
          <w:ilvl w:val="0"/>
          <w:numId w:val="1"/>
        </w:numPr>
        <w:rPr>
          <w:highlight w:val="none"/>
        </w:rPr>
      </w:pPr>
      <w:r>
        <w:rPr>
          <w:color w:val="EE0000"/>
          <w:highlight w:val="none"/>
        </w:rPr>
        <w:t>Réponse rectorat : Nous avons déjà été interrogés là-dessus le 7 mai lors de la réunion plénière à l’ENC à laquelle le personnel du GRETA METEHOR avait été convié et nous attendons les retours des RH afin de fournir des réponses très précises.</w:t>
      </w:r>
    </w:p>
    <w:p w14:paraId="63F8A57E">
      <w:pPr>
        <w:pStyle w:val="29"/>
        <w:rPr>
          <w:color w:val="EE0000"/>
          <w:highlight w:val="none"/>
        </w:rPr>
      </w:pPr>
    </w:p>
    <w:p w14:paraId="66534088">
      <w:pPr>
        <w:pStyle w:val="29"/>
        <w:numPr>
          <w:ilvl w:val="0"/>
          <w:numId w:val="1"/>
        </w:numPr>
        <w:rPr>
          <w:highlight w:val="none"/>
        </w:rPr>
      </w:pPr>
      <w:r>
        <w:rPr>
          <w:highlight w:val="none"/>
        </w:rPr>
        <w:t>Qu’en est-il des CFP, de leur ventilation ?</w:t>
      </w:r>
    </w:p>
    <w:p w14:paraId="466AD03B">
      <w:pPr>
        <w:pStyle w:val="29"/>
        <w:numPr>
          <w:ilvl w:val="0"/>
          <w:numId w:val="1"/>
        </w:numPr>
        <w:rPr>
          <w:highlight w:val="none"/>
        </w:rPr>
      </w:pPr>
      <w:r>
        <w:rPr>
          <w:color w:val="EE0000"/>
          <w:highlight w:val="none"/>
        </w:rPr>
        <w:t xml:space="preserve">Réponse rectorat : Il y a 11 CFP, ils fonctionnent avec des portefeuilles, ce sera la même chose, il y aura un transfert de leur activité de recherche de partenariat de marché. </w:t>
      </w:r>
    </w:p>
    <w:p w14:paraId="002A666A">
      <w:pPr>
        <w:pStyle w:val="29"/>
        <w:rPr>
          <w:color w:val="EE0000"/>
          <w:highlight w:val="none"/>
        </w:rPr>
      </w:pPr>
    </w:p>
    <w:p w14:paraId="0948B140">
      <w:pPr>
        <w:pStyle w:val="29"/>
        <w:numPr>
          <w:ilvl w:val="0"/>
          <w:numId w:val="1"/>
        </w:numPr>
        <w:rPr>
          <w:highlight w:val="none"/>
        </w:rPr>
      </w:pPr>
      <w:r>
        <w:rPr>
          <w:highlight w:val="none"/>
        </w:rPr>
        <w:t>Qu’en est-il des formations, est-ce que certaines disparaîtront, notamment les doublés ?</w:t>
      </w:r>
    </w:p>
    <w:p w14:paraId="03A72190">
      <w:pPr>
        <w:pStyle w:val="29"/>
        <w:rPr>
          <w:color w:val="EE0000"/>
          <w:highlight w:val="none"/>
        </w:rPr>
      </w:pPr>
      <w:r>
        <w:rPr>
          <w:color w:val="EE0000"/>
          <w:highlight w:val="none"/>
        </w:rPr>
        <w:t>Réponse rectorat : Non, il n’y aura pas de mutualisation de formation, de toute façon il n’y a pas l’équivalent au GIP FCIP des formations du GRETA METEHOR.</w:t>
      </w:r>
    </w:p>
    <w:p w14:paraId="20B9C8EE">
      <w:pPr>
        <w:rPr>
          <w:highlight w:val="none"/>
        </w:rPr>
      </w:pPr>
    </w:p>
    <w:p w14:paraId="0BAC11BB">
      <w:pPr>
        <w:pStyle w:val="29"/>
        <w:numPr>
          <w:ilvl w:val="0"/>
          <w:numId w:val="1"/>
        </w:numPr>
        <w:rPr>
          <w:highlight w:val="none"/>
        </w:rPr>
      </w:pPr>
      <w:r>
        <w:rPr>
          <w:highlight w:val="none"/>
        </w:rPr>
        <w:t>Qu’en est-il de la directrice opérationnelle ? Son poste sera repris ?</w:t>
      </w:r>
    </w:p>
    <w:p w14:paraId="3112AEF5">
      <w:pPr>
        <w:pStyle w:val="29"/>
        <w:numPr>
          <w:ilvl w:val="0"/>
          <w:numId w:val="1"/>
        </w:numPr>
        <w:rPr>
          <w:highlight w:val="none"/>
        </w:rPr>
      </w:pPr>
      <w:r>
        <w:rPr>
          <w:color w:val="EE0000"/>
          <w:highlight w:val="none"/>
        </w:rPr>
        <w:t xml:space="preserve">Réponse rectorat : Il y aura un responsable du personnel transféré du GRETA METEHOR. Le département transféré de METEHOR au GIP sera régi par le directeur de département, puis le DAFPIC, puis le CA, puis le DRAFPIC. Les postes transférés du GRETA METEHOR intéressent le CFA. Certains responsables du CFA s’intéressent déjà à leur transfert et à leur activité. </w:t>
      </w:r>
    </w:p>
    <w:p w14:paraId="799AF9D2">
      <w:pPr>
        <w:pStyle w:val="29"/>
        <w:rPr>
          <w:highlight w:val="none"/>
        </w:rPr>
      </w:pPr>
    </w:p>
    <w:p w14:paraId="7F228B81">
      <w:pPr>
        <w:pStyle w:val="29"/>
        <w:numPr>
          <w:ilvl w:val="0"/>
          <w:numId w:val="1"/>
        </w:numPr>
        <w:rPr>
          <w:highlight w:val="none"/>
        </w:rPr>
      </w:pPr>
      <w:r>
        <w:rPr>
          <w:highlight w:val="none"/>
        </w:rPr>
        <w:t>Il y a un tout de même un stress de risques psychosociaux, vous en conviendrez ?</w:t>
      </w:r>
    </w:p>
    <w:p w14:paraId="161CD56A">
      <w:pPr>
        <w:pStyle w:val="29"/>
        <w:numPr>
          <w:ilvl w:val="0"/>
          <w:numId w:val="1"/>
        </w:numPr>
        <w:rPr>
          <w:highlight w:val="none"/>
        </w:rPr>
      </w:pPr>
      <w:r>
        <w:rPr>
          <w:color w:val="EE0000"/>
          <w:highlight w:val="none"/>
        </w:rPr>
        <w:t>Réponse rectorat : Oui, nous sommes tout à fait conscients de cela, nous ne minimisons pas cet aspect. C’est pour cela que nous allons tout faire pour sécuriser les transferts. Notre but est de sauver la formation continue, la maintenir au sein de l’Education nationale.</w:t>
      </w:r>
    </w:p>
    <w:p w14:paraId="4F823B61">
      <w:pPr>
        <w:pStyle w:val="29"/>
        <w:rPr>
          <w:highlight w:val="none"/>
        </w:rPr>
      </w:pPr>
    </w:p>
    <w:p w14:paraId="28D8B78E">
      <w:pPr>
        <w:pStyle w:val="29"/>
        <w:numPr>
          <w:ilvl w:val="0"/>
          <w:numId w:val="1"/>
        </w:numPr>
        <w:rPr>
          <w:highlight w:val="none"/>
        </w:rPr>
      </w:pPr>
      <w:r>
        <w:rPr>
          <w:highlight w:val="none"/>
        </w:rPr>
        <w:t>L’alternance quant à elle n’était pas déficitaire, si ?</w:t>
      </w:r>
    </w:p>
    <w:p w14:paraId="462EF558">
      <w:pPr>
        <w:pStyle w:val="29"/>
        <w:numPr>
          <w:ilvl w:val="0"/>
          <w:numId w:val="1"/>
        </w:numPr>
        <w:rPr>
          <w:highlight w:val="none"/>
        </w:rPr>
      </w:pPr>
      <w:r>
        <w:rPr>
          <w:color w:val="EE0000"/>
          <w:highlight w:val="none"/>
        </w:rPr>
        <w:t>Réponse rectorat : Sur les 77 formations du GRETA METEHOR il n’y en a que 2 à l’équilibre. La baisse de tarification des OPCO est en partie responsable, 5000 euros de coût contrat ne permet pas de couvrir. Belliard par exemple est très enchevêtré entre l’initial, la formation continue, l’apprentissage. Non, il n’y a pas de plan sur Belliard, mais il y a un accompagnement car c’est déficitaire.</w:t>
      </w:r>
    </w:p>
    <w:p w14:paraId="551C78AD">
      <w:pPr>
        <w:pStyle w:val="29"/>
        <w:rPr>
          <w:color w:val="EE0000"/>
          <w:highlight w:val="none"/>
        </w:rPr>
      </w:pPr>
    </w:p>
    <w:p w14:paraId="3E92AFCE">
      <w:pPr>
        <w:pStyle w:val="29"/>
        <w:numPr>
          <w:ilvl w:val="0"/>
          <w:numId w:val="1"/>
        </w:numPr>
        <w:rPr>
          <w:highlight w:val="none"/>
        </w:rPr>
      </w:pPr>
      <w:r>
        <w:rPr>
          <w:highlight w:val="none"/>
        </w:rPr>
        <w:t>Comment n’a-t-on rien vu venir pour le GRETA METEHOR ?</w:t>
      </w:r>
    </w:p>
    <w:p w14:paraId="1D0F8D0E">
      <w:pPr>
        <w:pStyle w:val="29"/>
        <w:numPr>
          <w:ilvl w:val="0"/>
          <w:numId w:val="1"/>
        </w:numPr>
        <w:rPr>
          <w:highlight w:val="none"/>
        </w:rPr>
      </w:pPr>
      <w:r>
        <w:rPr>
          <w:color w:val="EE0000"/>
          <w:highlight w:val="none"/>
        </w:rPr>
        <w:t>Réponse rectorat : Le développement des GRETA CFA a masqué les difficultés, la forte attractivité de l’apprentissage, tout cela contribuait à créer un ensemble apparemment robuste, mais les coûts contrat ont baissé. Pour maintenir la formation continue il faut être vigilants. Même si le calendrier est défavorable, l’éventualité d’un basculement des GRETA vers l’AFPA ne représente aucun risque pour le moment. En revanche, avec les élections à venir…</w:t>
      </w:r>
    </w:p>
    <w:p w14:paraId="2A8673BA">
      <w:pPr>
        <w:pStyle w:val="29"/>
        <w:numPr>
          <w:ilvl w:val="0"/>
          <w:numId w:val="1"/>
        </w:numPr>
        <w:rPr>
          <w:highlight w:val="none"/>
        </w:rPr>
      </w:pPr>
    </w:p>
    <w:p w14:paraId="3B5FCFDB">
      <w:pPr>
        <w:pStyle w:val="29"/>
        <w:numPr>
          <w:ilvl w:val="0"/>
          <w:numId w:val="1"/>
        </w:numPr>
        <w:rPr>
          <w:highlight w:val="none"/>
        </w:rPr>
      </w:pPr>
      <w:r>
        <w:rPr>
          <w:highlight w:val="none"/>
        </w:rPr>
        <w:t>Le GRETA relève du droit public, et de l’Education nationale, qu’en est-il du GIP FCIP ?</w:t>
      </w:r>
    </w:p>
    <w:p w14:paraId="764153B0">
      <w:pPr>
        <w:pStyle w:val="29"/>
        <w:numPr>
          <w:ilvl w:val="0"/>
          <w:numId w:val="1"/>
        </w:numPr>
        <w:rPr>
          <w:highlight w:val="none"/>
        </w:rPr>
      </w:pPr>
      <w:r>
        <w:rPr>
          <w:color w:val="EE0000"/>
          <w:highlight w:val="none"/>
        </w:rPr>
        <w:t>Réponse rectorat : Le GIP FCIP, c’est un « groupement » dans lequel il n’y a personne d’autre que l’Education nationale, le rectorat, les établissements scolaires. C’est du droit public, c’est un opérateur public.</w:t>
      </w:r>
    </w:p>
    <w:p w14:paraId="5600887D">
      <w:pPr>
        <w:pStyle w:val="29"/>
        <w:rPr>
          <w:color w:val="EE0000"/>
          <w:highlight w:val="none"/>
        </w:rPr>
      </w:pPr>
    </w:p>
    <w:p w14:paraId="67E4567D">
      <w:pPr>
        <w:rPr>
          <w:highlight w:val="none"/>
        </w:rPr>
      </w:pPr>
    </w:p>
    <w:sectPr>
      <w:pgSz w:w="11906" w:h="16838"/>
      <w:pgMar w:top="1411" w:right="1411" w:bottom="1411" w:left="141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Segoe UI"/>
    <w:panose1 w:val="020B0004020202020204"/>
    <w:charset w:val="86"/>
    <w:family w:val="swiss"/>
    <w:pitch w:val="default"/>
    <w:sig w:usb0="00000000" w:usb1="00000000" w:usb2="00000000" w:usb3="00000000" w:csb0="0000019F" w:csb1="00000000"/>
  </w:font>
  <w:font w:name="Aptos">
    <w:altName w:val="Segoe UI"/>
    <w:panose1 w:val="00000000000000000000"/>
    <w:charset w:val="00"/>
    <w:family w:val="auto"/>
    <w:pitch w:val="default"/>
    <w:sig w:usb0="00000000" w:usb1="00000000" w:usb2="00000000" w:usb3="00000000" w:csb0="00000000" w:csb1="00000000"/>
  </w:font>
  <w:font w:name="Aptos Display">
    <w:altName w:val="Segoe UI Variable Display"/>
    <w:panose1 w:val="020B0004020202020204"/>
    <w:charset w:val="00"/>
    <w:family w:val="swiss"/>
    <w:pitch w:val="default"/>
    <w:sig w:usb0="00000000" w:usb1="00000000" w:usb2="00000000" w:usb3="00000000" w:csb0="0000019F" w:csb1="00000000"/>
  </w:font>
  <w:font w:name="等线 Light">
    <w:altName w:val="Liberation Mono"/>
    <w:panose1 w:val="00000000000000000000"/>
    <w:charset w:val="00"/>
    <w:family w:val="auto"/>
    <w:pitch w:val="default"/>
    <w:sig w:usb0="00000000" w:usb1="00000000" w:usb2="00000000" w:usb3="00000000" w:csb0="00000000" w:csb1="00000000"/>
  </w:font>
  <w:font w:name="Wingdings">
    <w:panose1 w:val="05000000000000000000"/>
    <w:charset w:val="4D"/>
    <w:family w:val="decorative"/>
    <w:pitch w:val="default"/>
    <w:sig w:usb0="00000000" w:usb1="00000000" w:usb2="00000000" w:usb3="00000000" w:csb0="80000000" w:csb1="00000000"/>
  </w:font>
  <w:font w:name="Symbol">
    <w:panose1 w:val="05050102010706020507"/>
    <w:charset w:val="02"/>
    <w:family w:val="decorative"/>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Segoe UI Variable Display">
    <w:panose1 w:val="00000000000000000000"/>
    <w:charset w:val="00"/>
    <w:family w:val="auto"/>
    <w:pitch w:val="default"/>
    <w:sig w:usb0="A00002FF" w:usb1="0000000B" w:usb2="00000000" w:usb3="00000000" w:csb0="2000019F" w:csb1="00000000"/>
  </w:font>
  <w:font w:name="Microsoft YaHei">
    <w:panose1 w:val="020B0503020204020204"/>
    <w:charset w:val="86"/>
    <w:family w:val="auto"/>
    <w:pitch w:val="default"/>
    <w:sig w:usb0="80000287" w:usb1="2ACF3C50" w:usb2="00000016" w:usb3="00000000" w:csb0="0004001F" w:csb1="00000000"/>
  </w:font>
  <w:font w:name="Liberation Mono">
    <w:panose1 w:val="02070409020205020404"/>
    <w:charset w:val="00"/>
    <w:family w:val="auto"/>
    <w:pitch w:val="default"/>
    <w:sig w:usb0="E0000AFF" w:usb1="400078FF" w:usb2="00000001" w:usb3="00000000" w:csb0="600001BF" w:csb1="DF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B265F4"/>
    <w:multiLevelType w:val="multilevel"/>
    <w:tmpl w:val="3BB265F4"/>
    <w:lvl w:ilvl="0" w:tentative="0">
      <w:start w:val="13"/>
      <w:numFmt w:val="bullet"/>
      <w:lvlText w:val="-"/>
      <w:lvlJc w:val="left"/>
      <w:pPr>
        <w:ind w:left="600" w:hanging="360"/>
      </w:pPr>
      <w:rPr>
        <w:rFonts w:hint="default" w:ascii="Aptos" w:hAnsi="Aptos" w:eastAsiaTheme="minorHAnsi" w:cstheme="minorBid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trackRevisions w:val="1"/>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CAA"/>
    <w:rsid w:val="00017C0D"/>
    <w:rsid w:val="000C6DCF"/>
    <w:rsid w:val="00143880"/>
    <w:rsid w:val="0017102E"/>
    <w:rsid w:val="002072E4"/>
    <w:rsid w:val="00221B84"/>
    <w:rsid w:val="002A7C68"/>
    <w:rsid w:val="002D6177"/>
    <w:rsid w:val="0030740C"/>
    <w:rsid w:val="003166FC"/>
    <w:rsid w:val="00340F82"/>
    <w:rsid w:val="00361FD2"/>
    <w:rsid w:val="00375CE2"/>
    <w:rsid w:val="00394885"/>
    <w:rsid w:val="00427E8A"/>
    <w:rsid w:val="00582115"/>
    <w:rsid w:val="00664D22"/>
    <w:rsid w:val="00723367"/>
    <w:rsid w:val="007772B2"/>
    <w:rsid w:val="00994E06"/>
    <w:rsid w:val="009E08B6"/>
    <w:rsid w:val="00A33314"/>
    <w:rsid w:val="00B437C6"/>
    <w:rsid w:val="00B64CAA"/>
    <w:rsid w:val="00C3395F"/>
    <w:rsid w:val="00C74374"/>
    <w:rsid w:val="00D03220"/>
    <w:rsid w:val="00D35D58"/>
    <w:rsid w:val="00EF0B78"/>
    <w:rsid w:val="06D2293F"/>
    <w:rsid w:val="1DDD39C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Balloon Text"/>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fr-FR" w:eastAsia="en-US" w:bidi="ar-SA"/>
      <w14:ligatures w14:val="standardContextual"/>
    </w:rPr>
  </w:style>
  <w:style w:type="paragraph" w:styleId="2">
    <w:name w:val="heading 1"/>
    <w:basedOn w:val="1"/>
    <w:next w:val="1"/>
    <w:link w:val="16"/>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8"/>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9"/>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0"/>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1"/>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2"/>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4"/>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character" w:styleId="12">
    <w:name w:val="Emphasis"/>
    <w:qFormat/>
    <w:uiPriority w:val="20"/>
    <w:rPr>
      <w:i/>
      <w:iCs/>
    </w:rPr>
  </w:style>
  <w:style w:type="paragraph" w:styleId="13">
    <w:name w:val="Subtitle"/>
    <w:basedOn w:val="1"/>
    <w:next w:val="1"/>
    <w:link w:val="2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5"/>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6">
    <w:name w:val="Titre 1 Car"/>
    <w:basedOn w:val="11"/>
    <w:link w:val="2"/>
    <w:uiPriority w:val="9"/>
    <w:rPr>
      <w:rFonts w:asciiTheme="majorHAnsi" w:hAnsiTheme="majorHAnsi" w:eastAsiaTheme="majorEastAsia" w:cstheme="majorBidi"/>
      <w:color w:val="104862" w:themeColor="accent1" w:themeShade="BF"/>
      <w:sz w:val="40"/>
      <w:szCs w:val="40"/>
    </w:rPr>
  </w:style>
  <w:style w:type="character" w:customStyle="1" w:styleId="17">
    <w:name w:val="Titre 2 Car"/>
    <w:basedOn w:val="11"/>
    <w:link w:val="3"/>
    <w:semiHidden/>
    <w:uiPriority w:val="9"/>
    <w:rPr>
      <w:rFonts w:asciiTheme="majorHAnsi" w:hAnsiTheme="majorHAnsi" w:eastAsiaTheme="majorEastAsia" w:cstheme="majorBidi"/>
      <w:color w:val="104862" w:themeColor="accent1" w:themeShade="BF"/>
      <w:sz w:val="32"/>
      <w:szCs w:val="32"/>
    </w:rPr>
  </w:style>
  <w:style w:type="character" w:customStyle="1" w:styleId="18">
    <w:name w:val="Titre 3 Car"/>
    <w:basedOn w:val="11"/>
    <w:link w:val="4"/>
    <w:semiHidden/>
    <w:uiPriority w:val="9"/>
    <w:rPr>
      <w:rFonts w:eastAsiaTheme="majorEastAsia" w:cstheme="majorBidi"/>
      <w:color w:val="104862" w:themeColor="accent1" w:themeShade="BF"/>
      <w:sz w:val="28"/>
      <w:szCs w:val="28"/>
    </w:rPr>
  </w:style>
  <w:style w:type="character" w:customStyle="1" w:styleId="19">
    <w:name w:val="Titre 4 Car"/>
    <w:basedOn w:val="11"/>
    <w:link w:val="5"/>
    <w:semiHidden/>
    <w:uiPriority w:val="9"/>
    <w:rPr>
      <w:rFonts w:eastAsiaTheme="majorEastAsia" w:cstheme="majorBidi"/>
      <w:i/>
      <w:iCs/>
      <w:color w:val="104862" w:themeColor="accent1" w:themeShade="BF"/>
    </w:rPr>
  </w:style>
  <w:style w:type="character" w:customStyle="1" w:styleId="20">
    <w:name w:val="Titre 5 Car"/>
    <w:basedOn w:val="11"/>
    <w:link w:val="6"/>
    <w:semiHidden/>
    <w:uiPriority w:val="9"/>
    <w:rPr>
      <w:rFonts w:eastAsiaTheme="majorEastAsia" w:cstheme="majorBidi"/>
      <w:color w:val="104862" w:themeColor="accent1" w:themeShade="BF"/>
    </w:rPr>
  </w:style>
  <w:style w:type="character" w:customStyle="1" w:styleId="21">
    <w:name w:val="Titre 6 C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2">
    <w:name w:val="Titre 7 C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3">
    <w:name w:val="Titre 8 C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4">
    <w:name w:val="Titre 9 C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5">
    <w:name w:val="Titre Car"/>
    <w:basedOn w:val="11"/>
    <w:link w:val="14"/>
    <w:uiPriority w:val="10"/>
    <w:rPr>
      <w:rFonts w:asciiTheme="majorHAnsi" w:hAnsiTheme="majorHAnsi" w:eastAsiaTheme="majorEastAsia" w:cstheme="majorBidi"/>
      <w:spacing w:val="-10"/>
      <w:kern w:val="28"/>
      <w:sz w:val="56"/>
      <w:szCs w:val="56"/>
    </w:rPr>
  </w:style>
  <w:style w:type="character" w:customStyle="1" w:styleId="26">
    <w:name w:val="Sous-titre Car"/>
    <w:basedOn w:val="11"/>
    <w:link w:val="13"/>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Citation Car"/>
    <w:basedOn w:val="11"/>
    <w:link w:val="27"/>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1"/>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2">
    <w:name w:val="Citation intense Car"/>
    <w:basedOn w:val="11"/>
    <w:link w:val="31"/>
    <w:uiPriority w:val="30"/>
    <w:rPr>
      <w:i/>
      <w:iCs/>
      <w:color w:val="104862" w:themeColor="accent1" w:themeShade="BF"/>
    </w:rPr>
  </w:style>
  <w:style w:type="character" w:customStyle="1" w:styleId="33">
    <w:name w:val="Intense Reference"/>
    <w:basedOn w:val="11"/>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6</Pages>
  <Words>1969</Words>
  <Characters>9682</Characters>
  <Lines>197</Lines>
  <Paragraphs>63</Paragraphs>
  <TotalTime>218</TotalTime>
  <ScaleCrop>false</ScaleCrop>
  <LinksUpToDate>false</LinksUpToDate>
  <CharactersWithSpaces>11607</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2026-05-19T09:47:00Z</dcterms:created>
  <dc:creator>Recrutement KB</dc:creator>
  <cp:lastModifiedBy>kettyvalcke</cp:lastModifiedBy>
  <dcterms:modified xsi:type="dcterms:W3CDTF">2026-05-21T12:24:02Z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eyJoZGlkIjoiNzQ5ODcxNmE1MDk1NDVlODg1NTlhMzc2OTM1N2YwMmIiLCJ1c2VySWQiOiIzNzI4MTM0NTQwNTg1In0=</vt:lpwstr>
  </property>
  <property fmtid="{D5CDD505-2E9C-101B-9397-08002B2CF9AE}" pid="3" name="KSOProductBuildVer">
    <vt:lpwstr>1036-12.1.0.26372</vt:lpwstr>
  </property>
  <property fmtid="{D5CDD505-2E9C-101B-9397-08002B2CF9AE}" pid="4" name="ICV">
    <vt:lpwstr>CB1687280A6A4392AF55F99515E0D0B4_13</vt:lpwstr>
  </property>
</Properties>
</file>